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2"/>
        <w:gridCol w:w="1460"/>
        <w:gridCol w:w="1519"/>
        <w:gridCol w:w="1701"/>
      </w:tblGrid>
      <w:tr w:rsidR="00A75047" w:rsidRPr="00D96DA0" w14:paraId="20577267" w14:textId="77777777" w:rsidTr="00FB5BC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8E7F5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Types d’usage retenus</w:t>
            </w:r>
          </w:p>
        </w:tc>
      </w:tr>
      <w:tr w:rsidR="00A75047" w:rsidRPr="00D96DA0" w14:paraId="129DE1E4" w14:textId="77777777" w:rsidTr="00FB5BC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CAF6F" w14:textId="77777777" w:rsidR="00A75047" w:rsidRPr="00D96DA0" w:rsidRDefault="00A75047" w:rsidP="00FB5BCC">
            <w:pPr>
              <w:pStyle w:val="Paragraphedeliste"/>
              <w:ind w:left="15" w:hanging="15"/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Zone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233F" w14:textId="77777777" w:rsidR="00A75047" w:rsidRPr="00D96DA0" w:rsidRDefault="00A75047" w:rsidP="00FB5BCC">
            <w:pPr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Situation de droit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BED45" w14:textId="77777777" w:rsidR="00A75047" w:rsidRPr="00D96DA0" w:rsidRDefault="00A75047" w:rsidP="00FB5BCC">
            <w:pPr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A518D" w14:textId="77777777" w:rsidR="00A75047" w:rsidRPr="00D96DA0" w:rsidRDefault="00A75047" w:rsidP="00FB5BCC">
            <w:pPr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Situation projetée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4DC2" w14:textId="77777777" w:rsidR="00A75047" w:rsidRPr="00D96DA0" w:rsidRDefault="00A75047" w:rsidP="00FB5BCC">
            <w:pPr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Zones particulières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F0CE1" w14:textId="77777777" w:rsidR="00A75047" w:rsidRPr="00D96DA0" w:rsidRDefault="00A75047" w:rsidP="00FB5BCC">
            <w:pPr>
              <w:jc w:val="center"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d’usage retenu pour cette zone pour les conclusions opérationnelles</w:t>
            </w:r>
          </w:p>
        </w:tc>
      </w:tr>
      <w:tr w:rsidR="00A75047" w:rsidRPr="00D96DA0" w14:paraId="5C4977FA" w14:textId="77777777" w:rsidTr="00FB5BC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AC9D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Totalité du terrain</w:t>
            </w:r>
          </w:p>
          <w:p w14:paraId="7EBDD321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gramStart"/>
            <w:r w:rsidRPr="00D96DA0">
              <w:rPr>
                <w:rFonts w:ascii="Century Gothic" w:hAnsi="Century Gothic"/>
              </w:rPr>
              <w:t>ou</w:t>
            </w:r>
            <w:proofErr w:type="gramEnd"/>
            <w:r w:rsidRPr="00D96DA0">
              <w:rPr>
                <w:rFonts w:ascii="Century Gothic" w:hAnsi="Century Gothic"/>
              </w:rPr>
              <w:t xml:space="preserve"> Parcelle x</w:t>
            </w:r>
          </w:p>
          <w:p w14:paraId="53599FDC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gramStart"/>
            <w:r w:rsidRPr="00D96DA0">
              <w:rPr>
                <w:rFonts w:ascii="Century Gothic" w:hAnsi="Century Gothic"/>
              </w:rPr>
              <w:t>ou</w:t>
            </w:r>
            <w:proofErr w:type="gramEnd"/>
            <w:r w:rsidRPr="00D96DA0">
              <w:rPr>
                <w:rFonts w:ascii="Century Gothic" w:hAnsi="Century Gothic"/>
              </w:rPr>
              <w:t xml:space="preserve"> Parcelles x et z</w:t>
            </w:r>
          </w:p>
          <w:p w14:paraId="305692F7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gramStart"/>
            <w:r w:rsidRPr="00D96DA0">
              <w:rPr>
                <w:rFonts w:ascii="Century Gothic" w:hAnsi="Century Gothic"/>
              </w:rPr>
              <w:t>ou</w:t>
            </w:r>
            <w:proofErr w:type="gramEnd"/>
            <w:r w:rsidRPr="00D96DA0">
              <w:rPr>
                <w:rFonts w:ascii="Century Gothic" w:hAnsi="Century Gothic"/>
              </w:rPr>
              <w:t xml:space="preserve"> Parcelle x partie 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D19F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d’usage x</w:t>
            </w:r>
          </w:p>
          <w:p w14:paraId="2B86639B" w14:textId="77777777" w:rsidR="00A75047" w:rsidRDefault="00A75047" w:rsidP="00FB5BCC">
            <w:pPr>
              <w:rPr>
                <w:rFonts w:ascii="Century Gothic" w:hAnsi="Century Gothic"/>
              </w:rPr>
            </w:pPr>
          </w:p>
          <w:p w14:paraId="5DA7F68A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spellStart"/>
            <w:r w:rsidRPr="00D96DA0">
              <w:rPr>
                <w:rFonts w:ascii="Century Gothic" w:hAnsi="Century Gothic"/>
              </w:rPr>
              <w:t>Cfr</w:t>
            </w:r>
            <w:proofErr w:type="spellEnd"/>
            <w:r w:rsidRPr="00D96DA0">
              <w:rPr>
                <w:rFonts w:ascii="Century Gothic" w:hAnsi="Century Gothic"/>
              </w:rPr>
              <w:t xml:space="preserve"> annexe 2 </w:t>
            </w:r>
            <w:proofErr w:type="gramStart"/>
            <w:r w:rsidRPr="00D96DA0">
              <w:rPr>
                <w:rFonts w:ascii="Century Gothic" w:hAnsi="Century Gothic"/>
              </w:rPr>
              <w:t>décret</w:t>
            </w:r>
            <w:proofErr w:type="gramEnd"/>
            <w:r w:rsidRPr="00D96DA0">
              <w:rPr>
                <w:rFonts w:ascii="Century Gothic" w:hAnsi="Century Gothic"/>
              </w:rPr>
              <w:t xml:space="preserve"> sols pour les libellés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060B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</w:t>
            </w:r>
            <w:r>
              <w:rPr>
                <w:rFonts w:ascii="Century Gothic" w:hAnsi="Century Gothic"/>
              </w:rPr>
              <w:t xml:space="preserve"> </w:t>
            </w:r>
            <w:r w:rsidRPr="00D96DA0">
              <w:rPr>
                <w:rFonts w:ascii="Century Gothic" w:hAnsi="Century Gothic"/>
              </w:rPr>
              <w:t>d’usage x</w:t>
            </w:r>
          </w:p>
          <w:p w14:paraId="08B69BC8" w14:textId="77777777" w:rsidR="00A75047" w:rsidRDefault="00A75047" w:rsidP="00FB5BCC">
            <w:pPr>
              <w:rPr>
                <w:rFonts w:ascii="Century Gothic" w:hAnsi="Century Gothic"/>
              </w:rPr>
            </w:pPr>
          </w:p>
          <w:p w14:paraId="6082FB94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spellStart"/>
            <w:r w:rsidRPr="00D96DA0">
              <w:rPr>
                <w:rFonts w:ascii="Century Gothic" w:hAnsi="Century Gothic"/>
              </w:rPr>
              <w:t>Cfr</w:t>
            </w:r>
            <w:proofErr w:type="spellEnd"/>
            <w:r w:rsidRPr="00D96DA0">
              <w:rPr>
                <w:rFonts w:ascii="Century Gothic" w:hAnsi="Century Gothic"/>
              </w:rPr>
              <w:t xml:space="preserve"> annexe 3 </w:t>
            </w:r>
            <w:proofErr w:type="gramStart"/>
            <w:r w:rsidRPr="00D96DA0">
              <w:rPr>
                <w:rFonts w:ascii="Century Gothic" w:hAnsi="Century Gothic"/>
              </w:rPr>
              <w:t>décret</w:t>
            </w:r>
            <w:proofErr w:type="gramEnd"/>
            <w:r w:rsidRPr="00D96DA0">
              <w:rPr>
                <w:rFonts w:ascii="Century Gothic" w:hAnsi="Century Gothic"/>
              </w:rPr>
              <w:t xml:space="preserve"> sols pour les libellés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840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</w:t>
            </w:r>
            <w:r>
              <w:rPr>
                <w:rFonts w:ascii="Century Gothic" w:hAnsi="Century Gothic"/>
              </w:rPr>
              <w:t xml:space="preserve"> </w:t>
            </w:r>
            <w:r w:rsidRPr="00D96DA0">
              <w:rPr>
                <w:rFonts w:ascii="Century Gothic" w:hAnsi="Century Gothic"/>
              </w:rPr>
              <w:t>d’usage x</w:t>
            </w:r>
          </w:p>
          <w:p w14:paraId="6E184FE9" w14:textId="77777777" w:rsidR="00A75047" w:rsidRDefault="00A75047" w:rsidP="00FB5BCC">
            <w:pPr>
              <w:rPr>
                <w:rFonts w:ascii="Century Gothic" w:hAnsi="Century Gothic"/>
              </w:rPr>
            </w:pPr>
          </w:p>
          <w:p w14:paraId="35BE947B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spellStart"/>
            <w:r w:rsidRPr="00D96DA0">
              <w:rPr>
                <w:rFonts w:ascii="Century Gothic" w:hAnsi="Century Gothic"/>
              </w:rPr>
              <w:t>Cfr</w:t>
            </w:r>
            <w:proofErr w:type="spellEnd"/>
            <w:r w:rsidRPr="00D96DA0">
              <w:rPr>
                <w:rFonts w:ascii="Century Gothic" w:hAnsi="Century Gothic"/>
              </w:rPr>
              <w:t xml:space="preserve"> annexe 3 </w:t>
            </w:r>
            <w:proofErr w:type="gramStart"/>
            <w:r w:rsidRPr="00D96DA0">
              <w:rPr>
                <w:rFonts w:ascii="Century Gothic" w:hAnsi="Century Gothic"/>
              </w:rPr>
              <w:t>décret</w:t>
            </w:r>
            <w:proofErr w:type="gramEnd"/>
            <w:r w:rsidRPr="00D96DA0">
              <w:rPr>
                <w:rFonts w:ascii="Century Gothic" w:hAnsi="Century Gothic"/>
              </w:rPr>
              <w:t xml:space="preserve"> sols pour les libellés</w:t>
            </w:r>
          </w:p>
          <w:p w14:paraId="6B530FD1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proofErr w:type="gramStart"/>
            <w:r w:rsidRPr="00D96DA0">
              <w:rPr>
                <w:rFonts w:ascii="Century Gothic" w:hAnsi="Century Gothic"/>
              </w:rPr>
              <w:t>ou</w:t>
            </w:r>
            <w:proofErr w:type="gramEnd"/>
          </w:p>
          <w:p w14:paraId="6C92BCA9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Pas de modification de la 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36C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Zone de prévention de captage, Site Natura 2000, terrain bénéficiant d’un statut de protection (conservation de la nature), SGIB</w:t>
            </w:r>
          </w:p>
          <w:p w14:paraId="7C2AB2F4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Au droit ou à proximité immédiate du terrain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9FD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d’usage x</w:t>
            </w:r>
          </w:p>
          <w:p w14:paraId="25F77F64" w14:textId="77777777" w:rsidR="00A75047" w:rsidRDefault="00A75047" w:rsidP="00FB5BCC">
            <w:pPr>
              <w:rPr>
                <w:rFonts w:ascii="Century Gothic" w:hAnsi="Century Gothic"/>
              </w:rPr>
            </w:pPr>
          </w:p>
          <w:p w14:paraId="22DEE6D0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Rajouter le critère décisionnel</w:t>
            </w:r>
          </w:p>
        </w:tc>
      </w:tr>
      <w:tr w:rsidR="00A75047" w:rsidRPr="00D96DA0" w14:paraId="7199EFC2" w14:textId="77777777" w:rsidTr="00FB5BC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76D" w14:textId="77777777" w:rsidR="00A75047" w:rsidRPr="00B85CAD" w:rsidRDefault="00A75047" w:rsidP="00FB5BCC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E</w:t>
            </w:r>
            <w:r w:rsidRPr="00B85CAD">
              <w:rPr>
                <w:rFonts w:ascii="Century Gothic" w:hAnsi="Century Gothic"/>
                <w:i/>
                <w:iCs/>
              </w:rPr>
              <w:t>xemple</w:t>
            </w:r>
          </w:p>
        </w:tc>
      </w:tr>
      <w:tr w:rsidR="00A75047" w:rsidRPr="00D96DA0" w14:paraId="67717B55" w14:textId="77777777" w:rsidTr="00FB5BC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A66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proofErr w:type="gramStart"/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Parcelle y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2DE2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V</w:t>
            </w:r>
          </w:p>
          <w:p w14:paraId="2A8D2759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Zone d’activité économique industrielle au plan de secteur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388F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09257469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Logement résidentiel</w:t>
            </w:r>
          </w:p>
          <w:p w14:paraId="7CEF84EE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5C9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1EA3C54C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Pas de modification de la situation actuelle</w:t>
            </w:r>
          </w:p>
          <w:p w14:paraId="0BD4ADB5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BF6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9F2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3E23333D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AEC – situation actuelle retenue</w:t>
            </w:r>
          </w:p>
        </w:tc>
      </w:tr>
      <w:tr w:rsidR="00A75047" w:rsidRPr="00D96DA0" w14:paraId="5BCC84F3" w14:textId="77777777" w:rsidTr="00FB5BC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35C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Parcelles a et 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DFB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00D86A73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Zone d’habitat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D1A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69985F13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Logement résidentiel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CD3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IV</w:t>
            </w:r>
          </w:p>
          <w:p w14:paraId="0D1E2F71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Commerce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BC9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Zone de prévention de captage (ZPC)arrêtée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E86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Type III</w:t>
            </w:r>
          </w:p>
          <w:p w14:paraId="7A5CF915" w14:textId="77777777" w:rsidR="00A75047" w:rsidRPr="001B243B" w:rsidRDefault="00A75047" w:rsidP="00FB5BCC">
            <w:pPr>
              <w:rPr>
                <w:rFonts w:ascii="Century Gothic" w:hAnsi="Century Gothic"/>
                <w:i/>
                <w:iCs/>
                <w:color w:val="4472C4" w:themeColor="accent1"/>
              </w:rPr>
            </w:pPr>
            <w:r w:rsidRPr="001B243B">
              <w:rPr>
                <w:rFonts w:ascii="Century Gothic" w:hAnsi="Century Gothic"/>
                <w:i/>
                <w:iCs/>
                <w:color w:val="4472C4" w:themeColor="accent1"/>
              </w:rPr>
              <w:t>AEC – situation actuelle retenue</w:t>
            </w:r>
          </w:p>
        </w:tc>
      </w:tr>
      <w:tr w:rsidR="00A75047" w:rsidRPr="00D96DA0" w14:paraId="5D6676E8" w14:textId="77777777" w:rsidTr="00FB5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6"/>
          </w:tcPr>
          <w:p w14:paraId="501554E3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  <w:color w:val="000000"/>
                <w:u w:val="single"/>
              </w:rPr>
              <w:t>Légende</w:t>
            </w:r>
            <w:r w:rsidRPr="00D96DA0">
              <w:rPr>
                <w:rFonts w:ascii="Century Gothic" w:hAnsi="Century Gothic"/>
                <w:color w:val="000000"/>
              </w:rPr>
              <w:t xml:space="preserve"> </w:t>
            </w:r>
            <w:r w:rsidRPr="00D96DA0">
              <w:rPr>
                <w:rFonts w:ascii="Century Gothic" w:hAnsi="Century Gothic"/>
              </w:rPr>
              <w:t>(à adapter/compléter ou mettre les termes dans le tableau)</w:t>
            </w:r>
          </w:p>
        </w:tc>
      </w:tr>
      <w:tr w:rsidR="00A75047" w:rsidRPr="00D96DA0" w14:paraId="6A341E7C" w14:textId="77777777" w:rsidTr="00FB5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3"/>
          </w:tcPr>
          <w:p w14:paraId="3EEC9872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II : usage agricole</w:t>
            </w:r>
          </w:p>
          <w:p w14:paraId="15A1120D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III : usage résidentiel</w:t>
            </w:r>
          </w:p>
        </w:tc>
        <w:tc>
          <w:tcPr>
            <w:tcW w:w="2500" w:type="pct"/>
            <w:gridSpan w:val="3"/>
          </w:tcPr>
          <w:p w14:paraId="5F3E3EE2" w14:textId="77777777" w:rsidR="00A75047" w:rsidRPr="00D96DA0" w:rsidRDefault="00A75047" w:rsidP="00FB5BCC">
            <w:pPr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IV : usage commercial et/ou récréatif</w:t>
            </w:r>
          </w:p>
          <w:p w14:paraId="71FF4CD9" w14:textId="77777777" w:rsidR="00A75047" w:rsidRPr="00D96DA0" w:rsidRDefault="00A75047" w:rsidP="00FB5BCC">
            <w:pPr>
              <w:keepNext/>
              <w:rPr>
                <w:rFonts w:ascii="Century Gothic" w:hAnsi="Century Gothic"/>
              </w:rPr>
            </w:pPr>
            <w:r w:rsidRPr="00D96DA0">
              <w:rPr>
                <w:rFonts w:ascii="Century Gothic" w:hAnsi="Century Gothic"/>
              </w:rPr>
              <w:t>Type V : usage industriel</w:t>
            </w:r>
          </w:p>
        </w:tc>
      </w:tr>
    </w:tbl>
    <w:p w14:paraId="264A3872" w14:textId="77777777" w:rsidR="00A75047" w:rsidRDefault="00A75047"/>
    <w:sectPr w:rsidR="00A7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A380" w14:textId="77777777" w:rsidR="00A75047" w:rsidRDefault="00A75047" w:rsidP="00A75047">
      <w:pPr>
        <w:spacing w:after="0"/>
      </w:pPr>
      <w:r>
        <w:separator/>
      </w:r>
    </w:p>
  </w:endnote>
  <w:endnote w:type="continuationSeparator" w:id="0">
    <w:p w14:paraId="3D14738B" w14:textId="77777777" w:rsidR="00A75047" w:rsidRDefault="00A75047" w:rsidP="00A75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0FE8" w14:textId="77777777" w:rsidR="00A75047" w:rsidRDefault="00A75047" w:rsidP="00A75047">
      <w:pPr>
        <w:spacing w:after="0"/>
      </w:pPr>
      <w:r>
        <w:separator/>
      </w:r>
    </w:p>
  </w:footnote>
  <w:footnote w:type="continuationSeparator" w:id="0">
    <w:p w14:paraId="5F9FD980" w14:textId="77777777" w:rsidR="00A75047" w:rsidRDefault="00A75047" w:rsidP="00A750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47"/>
    <w:rsid w:val="00A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E87FF"/>
  <w15:chartTrackingRefBased/>
  <w15:docId w15:val="{FB626E87-4029-47DC-AE19-4760339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47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750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75047"/>
    <w:rPr>
      <w:rFonts w:ascii="Arial" w:eastAsia="Times New Roman" w:hAnsi="Arial" w:cs="Times New Roman"/>
      <w:spacing w:val="1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0E3BB-7719-416C-B746-736971657A88}"/>
</file>

<file path=customXml/itemProps2.xml><?xml version="1.0" encoding="utf-8"?>
<ds:datastoreItem xmlns:ds="http://schemas.openxmlformats.org/officeDocument/2006/customXml" ds:itemID="{A2C2BE9B-1581-4C6A-8245-B9CEF644AB48}"/>
</file>

<file path=customXml/itemProps3.xml><?xml version="1.0" encoding="utf-8"?>
<ds:datastoreItem xmlns:ds="http://schemas.openxmlformats.org/officeDocument/2006/customXml" ds:itemID="{491D3B1E-8437-470E-A8A5-B0AA9B394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2022-09-15T08:45:00Z</dcterms:created>
  <dcterms:modified xsi:type="dcterms:W3CDTF">2022-09-15T08:46:00Z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2022-09-15T08:45:45Z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ec9716b6-bdd7-4ad1-925f-e2de30f64c98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