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98" w:rsidRPr="00103F44" w:rsidRDefault="000102C2" w:rsidP="009059E7">
      <w:pPr>
        <w:pStyle w:val="Titre3"/>
        <w:numPr>
          <w:ilvl w:val="0"/>
          <w:numId w:val="0"/>
        </w:numPr>
        <w:ind w:left="851"/>
      </w:pPr>
      <w:bookmarkStart w:id="0" w:name="_Toc524672078"/>
      <w:r w:rsidRPr="00E75948">
        <w:t>T</w:t>
      </w:r>
      <w:r w:rsidR="00C04DD7" w:rsidRPr="00E75948">
        <w:t>able</w:t>
      </w:r>
      <w:r w:rsidRPr="00E75948">
        <w:t xml:space="preserve"> </w:t>
      </w:r>
      <w:r w:rsidRPr="00103F44">
        <w:t>des matières</w:t>
      </w:r>
      <w:r w:rsidR="00515D14" w:rsidRPr="00103F44">
        <w:t xml:space="preserve"> standardisée</w:t>
      </w:r>
      <w:bookmarkEnd w:id="0"/>
    </w:p>
    <w:p w:rsidR="00D0243F" w:rsidRPr="00103F44" w:rsidRDefault="003C687A">
      <w:r w:rsidRPr="00103F44">
        <w:t>L’ordre de présentation des différentes bases d’évaluation des risques dépend des conditions d’utilisation du terrain. La première base d’évaluation est celle conduisant à la conclusion opérationnelle « nécessité d’assainissement ». Le cas échéant, la seconde base d’évaluation présentée est celle déterminant l’urgence de l’assainissement. L’éventuelle troisième base d’évaluation des risques est finalement présentée</w:t>
      </w:r>
      <w:r w:rsidR="00CF2044" w:rsidRPr="00103F44">
        <w:t xml:space="preserve">. </w:t>
      </w:r>
    </w:p>
    <w:p w:rsidR="00680FEF" w:rsidRPr="00103F44" w:rsidRDefault="00276B5E" w:rsidP="00335208">
      <w:pPr>
        <w:pStyle w:val="Corpsdetexte"/>
        <w:spacing w:before="0" w:after="60"/>
      </w:pPr>
      <w:r w:rsidRPr="00103F44">
        <w:t xml:space="preserve">1. </w:t>
      </w:r>
      <w:r w:rsidR="00187B92" w:rsidRPr="00103F44">
        <w:rPr>
          <w:lang w:val="fr-FR"/>
        </w:rPr>
        <w:t>Résumé</w:t>
      </w:r>
      <w:r w:rsidR="00187B92" w:rsidRPr="00103F44">
        <w:t xml:space="preserve"> </w:t>
      </w:r>
    </w:p>
    <w:p w:rsidR="00DB2B65" w:rsidRPr="00103F44" w:rsidRDefault="00276B5E" w:rsidP="00335208">
      <w:pPr>
        <w:pStyle w:val="Corpsdetexte"/>
        <w:spacing w:before="0" w:after="60"/>
      </w:pPr>
      <w:r w:rsidRPr="00103F44">
        <w:t>2. Caractéristiques du site</w:t>
      </w:r>
    </w:p>
    <w:p w:rsidR="00DB2B65" w:rsidRPr="00103F44" w:rsidRDefault="00276B5E" w:rsidP="00335208">
      <w:pPr>
        <w:pStyle w:val="Corpsdetexte"/>
        <w:spacing w:before="0" w:after="60"/>
      </w:pPr>
      <w:r w:rsidRPr="00103F44">
        <w:t>3. Analyse préliminaire</w:t>
      </w:r>
    </w:p>
    <w:p w:rsidR="00DB2B65" w:rsidRPr="00103F44" w:rsidRDefault="00276B5E" w:rsidP="00335208">
      <w:pPr>
        <w:pStyle w:val="Corpsdetexte"/>
        <w:spacing w:before="0" w:after="60"/>
        <w:ind w:left="284"/>
      </w:pPr>
      <w:r w:rsidRPr="00103F44">
        <w:t>3.1 Critères additionnels relatifs à la menace grave</w:t>
      </w:r>
    </w:p>
    <w:p w:rsidR="00DB2B65" w:rsidRPr="00103F44" w:rsidRDefault="00276B5E" w:rsidP="00335208">
      <w:pPr>
        <w:pStyle w:val="Corpsdetexte"/>
        <w:spacing w:before="0" w:after="60"/>
        <w:ind w:left="284"/>
      </w:pPr>
      <w:r w:rsidRPr="00103F44">
        <w:t xml:space="preserve">3.2 </w:t>
      </w:r>
      <w:r w:rsidR="00187B92" w:rsidRPr="00103F44">
        <w:t>Base d’évaluation</w:t>
      </w:r>
    </w:p>
    <w:p w:rsidR="00DB2B65" w:rsidRPr="00103F44" w:rsidRDefault="00276B5E" w:rsidP="00335208">
      <w:pPr>
        <w:pStyle w:val="Corpsdetexte"/>
        <w:spacing w:before="0" w:after="60"/>
        <w:ind w:left="284"/>
      </w:pPr>
      <w:r w:rsidRPr="00103F44">
        <w:t>3.3 Modèle conceptuel du site</w:t>
      </w:r>
    </w:p>
    <w:p w:rsidR="00DB2B65" w:rsidRPr="00103F44" w:rsidRDefault="00276B5E" w:rsidP="00335208">
      <w:pPr>
        <w:pStyle w:val="Corpsdetexte"/>
        <w:spacing w:before="0" w:after="60"/>
        <w:ind w:left="284"/>
      </w:pPr>
      <w:r w:rsidRPr="00103F44">
        <w:t>3.4 Concentrations représentatives</w:t>
      </w:r>
    </w:p>
    <w:p w:rsidR="00DB2B65" w:rsidRPr="00103F44" w:rsidRDefault="003C687A" w:rsidP="00335208">
      <w:pPr>
        <w:pStyle w:val="Corpsdetexte"/>
        <w:spacing w:before="0" w:after="60"/>
      </w:pPr>
      <w:r w:rsidRPr="00103F44">
        <w:t xml:space="preserve">4. </w:t>
      </w:r>
      <w:r w:rsidR="002D5687" w:rsidRPr="00103F44">
        <w:t>Base n°1 :</w:t>
      </w:r>
      <w:r w:rsidRPr="00103F44">
        <w:t xml:space="preserve"> générique</w:t>
      </w:r>
      <w:r w:rsidR="002D5687" w:rsidRPr="00103F44">
        <w:t>/actuelle/projetée</w:t>
      </w:r>
    </w:p>
    <w:p w:rsidR="00DB2B65" w:rsidRPr="00103F44" w:rsidRDefault="003C687A" w:rsidP="00335208">
      <w:pPr>
        <w:pStyle w:val="Corpsdetexte"/>
        <w:spacing w:before="0" w:after="60"/>
        <w:ind w:left="284"/>
      </w:pPr>
      <w:r w:rsidRPr="00103F44">
        <w:t>4.1 Volet Santé humaine</w:t>
      </w:r>
    </w:p>
    <w:p w:rsidR="00DB2B65" w:rsidRPr="00103F44" w:rsidRDefault="003C687A" w:rsidP="00335208">
      <w:pPr>
        <w:pStyle w:val="Corpsdetexte"/>
        <w:spacing w:before="0" w:after="60"/>
        <w:ind w:left="426"/>
      </w:pPr>
      <w:r w:rsidRPr="00103F44">
        <w:t>4.1.1 ESR-SH</w:t>
      </w:r>
    </w:p>
    <w:p w:rsidR="00DB2B65" w:rsidRPr="00103F44" w:rsidRDefault="003C687A" w:rsidP="00335208">
      <w:pPr>
        <w:pStyle w:val="Corpsdetexte"/>
        <w:spacing w:before="0" w:after="60"/>
        <w:ind w:left="567"/>
      </w:pPr>
      <w:r w:rsidRPr="00103F44">
        <w:t>4.1.1</w:t>
      </w:r>
      <w:proofErr w:type="gramStart"/>
      <w:r w:rsidRPr="00103F44">
        <w:t>.a</w:t>
      </w:r>
      <w:proofErr w:type="gramEnd"/>
      <w:r w:rsidRPr="00103F44">
        <w:t xml:space="preserve"> Comparaison des concentrations représentatives </w:t>
      </w:r>
    </w:p>
    <w:p w:rsidR="00F67B71" w:rsidRPr="00103F44" w:rsidRDefault="003C687A" w:rsidP="00335208">
      <w:pPr>
        <w:pStyle w:val="Corpsdetexte"/>
        <w:spacing w:before="0" w:after="60"/>
        <w:ind w:left="567"/>
      </w:pPr>
      <w:r w:rsidRPr="00103F44">
        <w:t>4.1.1</w:t>
      </w:r>
      <w:proofErr w:type="gramStart"/>
      <w:r w:rsidRPr="00103F44">
        <w:t>.b</w:t>
      </w:r>
      <w:proofErr w:type="gramEnd"/>
      <w:r w:rsidRPr="00103F44">
        <w:t xml:space="preserve"> Conclusions</w:t>
      </w:r>
    </w:p>
    <w:p w:rsidR="00DB2B65" w:rsidRPr="00103F44" w:rsidRDefault="003C687A" w:rsidP="00335208">
      <w:pPr>
        <w:pStyle w:val="Corpsdetexte"/>
        <w:spacing w:before="0" w:after="60"/>
        <w:ind w:left="426"/>
      </w:pPr>
      <w:r w:rsidRPr="00103F44">
        <w:t>4.1.2 EDR-SH</w:t>
      </w:r>
    </w:p>
    <w:p w:rsidR="00EA3042" w:rsidRPr="00103F44" w:rsidRDefault="003C687A" w:rsidP="00335208">
      <w:pPr>
        <w:pStyle w:val="Corpsdetexte"/>
        <w:spacing w:before="0" w:after="60"/>
        <w:ind w:left="567"/>
      </w:pPr>
      <w:r w:rsidRPr="00103F44">
        <w:t>4.1.2</w:t>
      </w:r>
      <w:proofErr w:type="gramStart"/>
      <w:r w:rsidRPr="00103F44">
        <w:t>.a</w:t>
      </w:r>
      <w:proofErr w:type="gramEnd"/>
      <w:r w:rsidRPr="00103F44">
        <w:t xml:space="preserve"> Choix opérés dans le logiciel S-Risk</w:t>
      </w:r>
    </w:p>
    <w:p w:rsidR="00BF143F" w:rsidRPr="00103F44" w:rsidRDefault="003C687A" w:rsidP="00335208">
      <w:pPr>
        <w:pStyle w:val="Corpsdetexte"/>
        <w:spacing w:before="0" w:after="60"/>
        <w:ind w:left="567"/>
      </w:pPr>
      <w:r w:rsidRPr="00103F44">
        <w:t>4.1.2</w:t>
      </w:r>
      <w:proofErr w:type="gramStart"/>
      <w:r w:rsidRPr="00103F44">
        <w:t>.b</w:t>
      </w:r>
      <w:proofErr w:type="gramEnd"/>
      <w:r w:rsidRPr="00103F44">
        <w:t xml:space="preserve"> Interprétation des résultats </w:t>
      </w:r>
      <w:bookmarkStart w:id="1" w:name="_GoBack"/>
      <w:bookmarkEnd w:id="1"/>
    </w:p>
    <w:p w:rsidR="00DB2B65" w:rsidRPr="00103F44" w:rsidRDefault="003C687A" w:rsidP="00335208">
      <w:pPr>
        <w:pStyle w:val="Corpsdetexte"/>
        <w:spacing w:before="0" w:after="60"/>
        <w:ind w:left="426"/>
      </w:pPr>
      <w:r w:rsidRPr="00103F44">
        <w:t>4.1.3 Conclusion globale ER-SH</w:t>
      </w:r>
    </w:p>
    <w:p w:rsidR="00DB2B65" w:rsidRPr="00103F44" w:rsidRDefault="003C687A" w:rsidP="00335208">
      <w:pPr>
        <w:pStyle w:val="Corpsdetexte"/>
        <w:spacing w:before="0" w:after="60"/>
        <w:ind w:left="284"/>
      </w:pPr>
      <w:r w:rsidRPr="00103F44">
        <w:t>4.2 Volet nappes</w:t>
      </w:r>
    </w:p>
    <w:p w:rsidR="00DB2B65" w:rsidRPr="00103F44" w:rsidRDefault="003C687A" w:rsidP="00335208">
      <w:pPr>
        <w:pStyle w:val="Corpsdetexte"/>
        <w:spacing w:before="0" w:after="60"/>
        <w:ind w:left="426"/>
      </w:pPr>
      <w:r w:rsidRPr="00103F44">
        <w:t>4.2.1 ESR-N</w:t>
      </w:r>
    </w:p>
    <w:p w:rsidR="00DB2B65" w:rsidRPr="00103F44" w:rsidRDefault="003C687A" w:rsidP="00335208">
      <w:pPr>
        <w:pStyle w:val="Corpsdetexte"/>
        <w:spacing w:before="0" w:after="60"/>
        <w:ind w:left="567"/>
      </w:pPr>
      <w:r w:rsidRPr="00103F44">
        <w:t>4.2.1</w:t>
      </w:r>
      <w:proofErr w:type="gramStart"/>
      <w:r w:rsidRPr="00103F44">
        <w:t>.a</w:t>
      </w:r>
      <w:proofErr w:type="gramEnd"/>
      <w:r w:rsidRPr="00103F44">
        <w:t xml:space="preserve"> ESR-N module lessivage</w:t>
      </w:r>
    </w:p>
    <w:p w:rsidR="00DB2B65" w:rsidRPr="00103F44" w:rsidRDefault="003C687A" w:rsidP="00335208">
      <w:pPr>
        <w:pStyle w:val="Corpsdetexte"/>
        <w:spacing w:before="0" w:after="60"/>
        <w:ind w:left="567"/>
      </w:pPr>
      <w:r w:rsidRPr="00103F44">
        <w:t>4.2.1</w:t>
      </w:r>
      <w:proofErr w:type="gramStart"/>
      <w:r w:rsidRPr="00103F44">
        <w:t>.b</w:t>
      </w:r>
      <w:proofErr w:type="gramEnd"/>
      <w:r w:rsidRPr="00103F44">
        <w:t xml:space="preserve"> ESR-N module dispersion</w:t>
      </w:r>
    </w:p>
    <w:p w:rsidR="00F67B71" w:rsidRPr="00103F44" w:rsidRDefault="003C687A" w:rsidP="00335208">
      <w:pPr>
        <w:pStyle w:val="Corpsdetexte"/>
        <w:spacing w:before="0" w:after="60"/>
        <w:ind w:left="567"/>
      </w:pPr>
      <w:r w:rsidRPr="00103F44">
        <w:t>4.2.1</w:t>
      </w:r>
      <w:proofErr w:type="gramStart"/>
      <w:r w:rsidRPr="00103F44">
        <w:t>.c</w:t>
      </w:r>
      <w:proofErr w:type="gramEnd"/>
      <w:r w:rsidRPr="00103F44">
        <w:t xml:space="preserve"> Conclusions</w:t>
      </w:r>
    </w:p>
    <w:p w:rsidR="00DB2B65" w:rsidRPr="00103F44" w:rsidRDefault="003C687A" w:rsidP="00335208">
      <w:pPr>
        <w:pStyle w:val="Corpsdetexte"/>
        <w:spacing w:before="0" w:after="60"/>
        <w:ind w:left="426"/>
      </w:pPr>
      <w:r w:rsidRPr="00103F44">
        <w:t>4.2.2 EDR-N</w:t>
      </w:r>
    </w:p>
    <w:p w:rsidR="00DB2B65" w:rsidRPr="00103F44" w:rsidRDefault="003C687A" w:rsidP="00335208">
      <w:pPr>
        <w:pStyle w:val="Corpsdetexte"/>
        <w:spacing w:before="0" w:after="60"/>
        <w:ind w:left="567"/>
      </w:pPr>
      <w:r w:rsidRPr="00103F44">
        <w:t>4.2.2</w:t>
      </w:r>
      <w:proofErr w:type="gramStart"/>
      <w:r w:rsidRPr="00103F44">
        <w:t>.a</w:t>
      </w:r>
      <w:proofErr w:type="gramEnd"/>
      <w:r w:rsidRPr="00103F44">
        <w:t xml:space="preserve"> EDR-N module lessivage</w:t>
      </w:r>
    </w:p>
    <w:p w:rsidR="00DB2B65" w:rsidRPr="00103F44" w:rsidRDefault="003C687A" w:rsidP="00335208">
      <w:pPr>
        <w:pStyle w:val="Corpsdetexte"/>
        <w:spacing w:before="0" w:after="60"/>
        <w:ind w:left="567"/>
      </w:pPr>
      <w:r w:rsidRPr="00103F44">
        <w:t>4.2.2</w:t>
      </w:r>
      <w:proofErr w:type="gramStart"/>
      <w:r w:rsidRPr="00103F44">
        <w:t>.b</w:t>
      </w:r>
      <w:proofErr w:type="gramEnd"/>
      <w:r w:rsidRPr="00103F44">
        <w:t xml:space="preserve"> EDR-N module dispersion</w:t>
      </w:r>
    </w:p>
    <w:p w:rsidR="00187B92" w:rsidRPr="00103F44" w:rsidRDefault="003C687A" w:rsidP="00335208">
      <w:pPr>
        <w:pStyle w:val="Corpsdetexte"/>
        <w:spacing w:before="0" w:after="60"/>
        <w:ind w:left="567"/>
      </w:pPr>
      <w:r w:rsidRPr="00103F44">
        <w:t>4.2.2</w:t>
      </w:r>
      <w:proofErr w:type="gramStart"/>
      <w:r w:rsidRPr="00103F44">
        <w:t>.c</w:t>
      </w:r>
      <w:proofErr w:type="gramEnd"/>
      <w:r w:rsidRPr="00103F44">
        <w:t xml:space="preserve"> Conclusions</w:t>
      </w:r>
    </w:p>
    <w:p w:rsidR="00DB2B65" w:rsidRPr="00103F44" w:rsidRDefault="003C687A" w:rsidP="00335208">
      <w:pPr>
        <w:pStyle w:val="Corpsdetexte"/>
        <w:spacing w:before="0" w:after="60"/>
        <w:ind w:left="426"/>
      </w:pPr>
      <w:r w:rsidRPr="00103F44">
        <w:t>4.2.3 Conclusion globale (ER-N)</w:t>
      </w:r>
    </w:p>
    <w:p w:rsidR="00DB2B65" w:rsidRPr="00103F44" w:rsidRDefault="003C687A" w:rsidP="00335208">
      <w:pPr>
        <w:pStyle w:val="Corpsdetexte"/>
        <w:spacing w:before="0" w:after="60"/>
        <w:ind w:left="284"/>
      </w:pPr>
      <w:r w:rsidRPr="00103F44">
        <w:t>4.3 Volet Ecosystèmes</w:t>
      </w:r>
    </w:p>
    <w:p w:rsidR="00F669FE" w:rsidRPr="00103F44" w:rsidRDefault="003C687A" w:rsidP="00335208">
      <w:pPr>
        <w:pStyle w:val="Corpsdetexte"/>
        <w:spacing w:before="0" w:after="60"/>
        <w:ind w:left="426"/>
      </w:pPr>
      <w:r w:rsidRPr="00103F44">
        <w:t>4.3.1 ESR-E</w:t>
      </w:r>
    </w:p>
    <w:p w:rsidR="00F669FE" w:rsidRPr="00103F44" w:rsidRDefault="003C687A" w:rsidP="00335208">
      <w:pPr>
        <w:pStyle w:val="Corpsdetexte"/>
        <w:spacing w:before="0" w:after="60"/>
        <w:ind w:left="567"/>
      </w:pPr>
      <w:r w:rsidRPr="00103F44">
        <w:t>4.3.1</w:t>
      </w:r>
      <w:proofErr w:type="gramStart"/>
      <w:r w:rsidRPr="00103F44">
        <w:t>.a</w:t>
      </w:r>
      <w:proofErr w:type="gramEnd"/>
      <w:r w:rsidRPr="00103F44">
        <w:t xml:space="preserve"> comparaison des concentrations représentatives</w:t>
      </w:r>
    </w:p>
    <w:p w:rsidR="00F67B71" w:rsidRPr="00103F44" w:rsidRDefault="003C687A" w:rsidP="00335208">
      <w:pPr>
        <w:pStyle w:val="Corpsdetexte"/>
        <w:spacing w:before="0" w:after="60"/>
        <w:ind w:left="567"/>
      </w:pPr>
      <w:r w:rsidRPr="00103F44">
        <w:t>4.3.1</w:t>
      </w:r>
      <w:proofErr w:type="gramStart"/>
      <w:r w:rsidRPr="00103F44">
        <w:t>.b</w:t>
      </w:r>
      <w:proofErr w:type="gramEnd"/>
      <w:r w:rsidRPr="00103F44">
        <w:t xml:space="preserve"> Conclusions</w:t>
      </w:r>
    </w:p>
    <w:p w:rsidR="008217D5" w:rsidRPr="00103F44" w:rsidRDefault="003C687A" w:rsidP="00335208">
      <w:pPr>
        <w:pStyle w:val="Corpsdetexte"/>
        <w:spacing w:before="0" w:after="60"/>
        <w:ind w:left="426"/>
        <w:rPr>
          <w:lang w:val="de-DE"/>
        </w:rPr>
      </w:pPr>
      <w:r w:rsidRPr="00103F44">
        <w:rPr>
          <w:lang w:val="de-DE"/>
        </w:rPr>
        <w:t>4.3.2 EDR-E</w:t>
      </w:r>
    </w:p>
    <w:p w:rsidR="008217D5" w:rsidRPr="00103F44" w:rsidRDefault="003C687A" w:rsidP="00335208">
      <w:pPr>
        <w:pStyle w:val="Corpsdetexte"/>
        <w:spacing w:before="0" w:after="60"/>
        <w:ind w:left="426"/>
        <w:rPr>
          <w:lang w:val="de-DE"/>
        </w:rPr>
      </w:pPr>
      <w:r w:rsidRPr="00103F44">
        <w:rPr>
          <w:lang w:val="de-DE"/>
        </w:rPr>
        <w:t xml:space="preserve">4.3.3 </w:t>
      </w:r>
      <w:proofErr w:type="spellStart"/>
      <w:r w:rsidRPr="00103F44">
        <w:rPr>
          <w:lang w:val="de-DE"/>
        </w:rPr>
        <w:t>Conclusion</w:t>
      </w:r>
      <w:proofErr w:type="spellEnd"/>
      <w:r w:rsidRPr="00103F44">
        <w:rPr>
          <w:lang w:val="de-DE"/>
        </w:rPr>
        <w:t xml:space="preserve"> globale (ER-E)</w:t>
      </w:r>
    </w:p>
    <w:p w:rsidR="00C327B6" w:rsidRPr="00103F44" w:rsidRDefault="003C687A" w:rsidP="00C327B6">
      <w:pPr>
        <w:pStyle w:val="Corpsdetexte"/>
        <w:spacing w:before="0" w:after="60"/>
        <w:ind w:left="284"/>
      </w:pPr>
      <w:r w:rsidRPr="00103F44">
        <w:t xml:space="preserve">4.4 Conclusion et interprétation base </w:t>
      </w:r>
      <w:r w:rsidR="002D5687" w:rsidRPr="00103F44">
        <w:t>n°1 : générique/actuelle/projetée</w:t>
      </w:r>
    </w:p>
    <w:p w:rsidR="00131DA9" w:rsidRPr="00103F44" w:rsidRDefault="003C687A" w:rsidP="00131DA9">
      <w:pPr>
        <w:pStyle w:val="Corpsdetexte"/>
        <w:spacing w:before="0" w:after="60"/>
      </w:pPr>
      <w:r w:rsidRPr="00103F44">
        <w:t xml:space="preserve">5. </w:t>
      </w:r>
      <w:r w:rsidR="002D5687" w:rsidRPr="00103F44">
        <w:t>Base n°2 : générique/actuelle/projetée</w:t>
      </w:r>
    </w:p>
    <w:p w:rsidR="00131DA9" w:rsidRPr="00103F44" w:rsidRDefault="003C687A" w:rsidP="00131DA9">
      <w:pPr>
        <w:pStyle w:val="Corpsdetexte"/>
        <w:spacing w:before="0" w:after="60"/>
        <w:ind w:left="284"/>
      </w:pPr>
      <w:r w:rsidRPr="00103F44">
        <w:t>5.1 Volet Santé humaine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5.1.1 ESR-SH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5.1.1</w:t>
      </w:r>
      <w:proofErr w:type="gramStart"/>
      <w:r w:rsidRPr="00103F44">
        <w:t>.a</w:t>
      </w:r>
      <w:proofErr w:type="gramEnd"/>
      <w:r w:rsidRPr="00103F44">
        <w:t xml:space="preserve"> Comparaison des concentrations représentatives 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5.1.1</w:t>
      </w:r>
      <w:proofErr w:type="gramStart"/>
      <w:r w:rsidRPr="00103F44">
        <w:t>.b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5.1.2 EDR-SH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5.1.2</w:t>
      </w:r>
      <w:proofErr w:type="gramStart"/>
      <w:r w:rsidRPr="00103F44">
        <w:t>.a</w:t>
      </w:r>
      <w:proofErr w:type="gramEnd"/>
      <w:r w:rsidRPr="00103F44">
        <w:t xml:space="preserve"> Choix opérés dans le logiciel S-Risk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5.1.2</w:t>
      </w:r>
      <w:proofErr w:type="gramStart"/>
      <w:r w:rsidRPr="00103F44">
        <w:t>.b</w:t>
      </w:r>
      <w:proofErr w:type="gramEnd"/>
      <w:r w:rsidRPr="00103F44">
        <w:t xml:space="preserve"> Interprétation des résultats 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lastRenderedPageBreak/>
        <w:t>5.1.3 Conclusion globale ER-SH</w:t>
      </w:r>
    </w:p>
    <w:p w:rsidR="00131DA9" w:rsidRPr="00103F44" w:rsidRDefault="003C687A" w:rsidP="00131DA9">
      <w:pPr>
        <w:pStyle w:val="Corpsdetexte"/>
        <w:spacing w:before="0" w:after="60"/>
        <w:ind w:left="284"/>
      </w:pPr>
      <w:r w:rsidRPr="00103F44">
        <w:t>5.2 Volet nappes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5.2.1 ESR-N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5.2.1</w:t>
      </w:r>
      <w:proofErr w:type="gramStart"/>
      <w:r w:rsidRPr="00103F44">
        <w:t>.a</w:t>
      </w:r>
      <w:proofErr w:type="gramEnd"/>
      <w:r w:rsidRPr="00103F44">
        <w:t xml:space="preserve"> ESR-N module lessivage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5.2.1</w:t>
      </w:r>
      <w:proofErr w:type="gramStart"/>
      <w:r w:rsidRPr="00103F44">
        <w:t>.b</w:t>
      </w:r>
      <w:proofErr w:type="gramEnd"/>
      <w:r w:rsidRPr="00103F44">
        <w:t xml:space="preserve"> ESR-N module dispersion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5.2.1</w:t>
      </w:r>
      <w:proofErr w:type="gramStart"/>
      <w:r w:rsidRPr="00103F44">
        <w:t>.c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5.2.2 EDR-N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5.2.2</w:t>
      </w:r>
      <w:proofErr w:type="gramStart"/>
      <w:r w:rsidRPr="00103F44">
        <w:t>.a</w:t>
      </w:r>
      <w:proofErr w:type="gramEnd"/>
      <w:r w:rsidRPr="00103F44">
        <w:t xml:space="preserve"> EDR-N module lessivage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5.2.2</w:t>
      </w:r>
      <w:proofErr w:type="gramStart"/>
      <w:r w:rsidRPr="00103F44">
        <w:t>.b</w:t>
      </w:r>
      <w:proofErr w:type="gramEnd"/>
      <w:r w:rsidRPr="00103F44">
        <w:t xml:space="preserve"> EDR-N module dispersion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5.2.2</w:t>
      </w:r>
      <w:proofErr w:type="gramStart"/>
      <w:r w:rsidRPr="00103F44">
        <w:t>.c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5.2.3 Conclusion globale (ER-N)</w:t>
      </w:r>
    </w:p>
    <w:p w:rsidR="00131DA9" w:rsidRPr="00103F44" w:rsidRDefault="003C687A" w:rsidP="00131DA9">
      <w:pPr>
        <w:pStyle w:val="Corpsdetexte"/>
        <w:spacing w:before="0" w:after="60"/>
        <w:ind w:left="284"/>
      </w:pPr>
      <w:r w:rsidRPr="00103F44">
        <w:t>5.3 Volet Ecosystèmes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5.3.1 ESR-E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5.3.1</w:t>
      </w:r>
      <w:proofErr w:type="gramStart"/>
      <w:r w:rsidRPr="00103F44">
        <w:t>.a</w:t>
      </w:r>
      <w:proofErr w:type="gramEnd"/>
      <w:r w:rsidRPr="00103F44">
        <w:t xml:space="preserve"> comparaison des concentrations représentatives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5.3.1</w:t>
      </w:r>
      <w:proofErr w:type="gramStart"/>
      <w:r w:rsidRPr="00103F44">
        <w:t>.b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  <w:rPr>
          <w:lang w:val="de-DE"/>
        </w:rPr>
      </w:pPr>
      <w:r w:rsidRPr="00103F44">
        <w:rPr>
          <w:lang w:val="de-DE"/>
        </w:rPr>
        <w:t>5.3.2 EDR-E</w:t>
      </w:r>
    </w:p>
    <w:p w:rsidR="00EE3A36" w:rsidRPr="00103F44" w:rsidRDefault="003C687A" w:rsidP="00EE3A36">
      <w:pPr>
        <w:pStyle w:val="Corpsdetexte"/>
        <w:spacing w:before="0" w:after="60"/>
        <w:ind w:left="426"/>
        <w:rPr>
          <w:lang w:val="de-DE"/>
        </w:rPr>
      </w:pPr>
      <w:r w:rsidRPr="00103F44">
        <w:rPr>
          <w:lang w:val="de-DE"/>
        </w:rPr>
        <w:t xml:space="preserve">5.3.3 </w:t>
      </w:r>
      <w:proofErr w:type="spellStart"/>
      <w:r w:rsidRPr="00103F44">
        <w:rPr>
          <w:lang w:val="de-DE"/>
        </w:rPr>
        <w:t>Conclusion</w:t>
      </w:r>
      <w:proofErr w:type="spellEnd"/>
      <w:r w:rsidRPr="00103F44">
        <w:rPr>
          <w:lang w:val="de-DE"/>
        </w:rPr>
        <w:t xml:space="preserve"> globale (ER-E)</w:t>
      </w:r>
    </w:p>
    <w:p w:rsidR="002D5687" w:rsidRPr="00103F44" w:rsidRDefault="003C687A" w:rsidP="002D5687">
      <w:pPr>
        <w:pStyle w:val="Corpsdetexte"/>
        <w:spacing w:before="0" w:after="60"/>
        <w:ind w:left="284"/>
      </w:pPr>
      <w:r w:rsidRPr="00103F44">
        <w:t xml:space="preserve">5.4 </w:t>
      </w:r>
      <w:r w:rsidR="002D5687" w:rsidRPr="00103F44">
        <w:t xml:space="preserve">Conclusion et interprétation base n°2 : générique/actuelle/projetée </w:t>
      </w:r>
    </w:p>
    <w:p w:rsidR="00131DA9" w:rsidRPr="00103F44" w:rsidRDefault="003C687A" w:rsidP="002D5687">
      <w:pPr>
        <w:pStyle w:val="Corpsdetexte"/>
        <w:spacing w:before="0" w:after="60"/>
        <w:ind w:left="284"/>
      </w:pPr>
      <w:r w:rsidRPr="00103F44">
        <w:t xml:space="preserve">6. </w:t>
      </w:r>
      <w:r w:rsidR="002D5687" w:rsidRPr="00103F44">
        <w:t>Base n°3 : générique/actuelle/projetée</w:t>
      </w:r>
    </w:p>
    <w:p w:rsidR="00131DA9" w:rsidRPr="00103F44" w:rsidRDefault="003C687A" w:rsidP="00131DA9">
      <w:pPr>
        <w:pStyle w:val="Corpsdetexte"/>
        <w:spacing w:before="0" w:after="60"/>
        <w:ind w:left="284"/>
      </w:pPr>
      <w:r w:rsidRPr="00103F44">
        <w:t>6.1 Volet Santé humaine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6.1.1 ESR-SH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6.1.1</w:t>
      </w:r>
      <w:proofErr w:type="gramStart"/>
      <w:r w:rsidRPr="00103F44">
        <w:t>.a</w:t>
      </w:r>
      <w:proofErr w:type="gramEnd"/>
      <w:r w:rsidRPr="00103F44">
        <w:t xml:space="preserve"> Comparaison des concentrations représentatives 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6.1.1</w:t>
      </w:r>
      <w:proofErr w:type="gramStart"/>
      <w:r w:rsidRPr="00103F44">
        <w:t>.b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6.1.2 EDR-SH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6.1.2</w:t>
      </w:r>
      <w:proofErr w:type="gramStart"/>
      <w:r w:rsidRPr="00103F44">
        <w:t>.a</w:t>
      </w:r>
      <w:proofErr w:type="gramEnd"/>
      <w:r w:rsidRPr="00103F44">
        <w:t xml:space="preserve"> Choix opérés dans le logiciel S-Risk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6.1.2</w:t>
      </w:r>
      <w:proofErr w:type="gramStart"/>
      <w:r w:rsidRPr="00103F44">
        <w:t>.b</w:t>
      </w:r>
      <w:proofErr w:type="gramEnd"/>
      <w:r w:rsidRPr="00103F44">
        <w:t xml:space="preserve"> Interprétation des résultats 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6.1.3 Conclusion globale ER-SH</w:t>
      </w:r>
    </w:p>
    <w:p w:rsidR="00131DA9" w:rsidRPr="00103F44" w:rsidRDefault="003C687A" w:rsidP="00131DA9">
      <w:pPr>
        <w:pStyle w:val="Corpsdetexte"/>
        <w:spacing w:before="0" w:after="60"/>
        <w:ind w:left="284"/>
      </w:pPr>
      <w:r w:rsidRPr="00103F44">
        <w:t>6.2 Volet nappes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6.2.1 ESR-N</w:t>
      </w:r>
    </w:p>
    <w:p w:rsidR="00131DA9" w:rsidRPr="00103F44" w:rsidRDefault="002D5687" w:rsidP="00CD5A0D">
      <w:pPr>
        <w:pStyle w:val="Corpsdetexte"/>
        <w:spacing w:before="0" w:after="60"/>
        <w:ind w:left="567"/>
      </w:pPr>
      <w:r w:rsidRPr="00103F44">
        <w:t>6</w:t>
      </w:r>
      <w:r w:rsidR="003C687A" w:rsidRPr="00103F44">
        <w:t>.2.1</w:t>
      </w:r>
      <w:proofErr w:type="gramStart"/>
      <w:r w:rsidR="003C687A" w:rsidRPr="00103F44">
        <w:t>.a</w:t>
      </w:r>
      <w:proofErr w:type="gramEnd"/>
      <w:r w:rsidR="003C687A" w:rsidRPr="00103F44">
        <w:t xml:space="preserve"> ESR-N module lessivage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6.2.1</w:t>
      </w:r>
      <w:proofErr w:type="gramStart"/>
      <w:r w:rsidRPr="00103F44">
        <w:t>.b</w:t>
      </w:r>
      <w:proofErr w:type="gramEnd"/>
      <w:r w:rsidRPr="00103F44">
        <w:t xml:space="preserve"> ESR-N module dispersion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6.2.1</w:t>
      </w:r>
      <w:proofErr w:type="gramStart"/>
      <w:r w:rsidRPr="00103F44">
        <w:t>.c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6.2.2 EDR-N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6.2.2</w:t>
      </w:r>
      <w:proofErr w:type="gramStart"/>
      <w:r w:rsidRPr="00103F44">
        <w:t>.a</w:t>
      </w:r>
      <w:proofErr w:type="gramEnd"/>
      <w:r w:rsidRPr="00103F44">
        <w:t xml:space="preserve"> EDR-N module lessivage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6.2.2</w:t>
      </w:r>
      <w:proofErr w:type="gramStart"/>
      <w:r w:rsidRPr="00103F44">
        <w:t>.b</w:t>
      </w:r>
      <w:proofErr w:type="gramEnd"/>
      <w:r w:rsidRPr="00103F44">
        <w:t xml:space="preserve"> EDR-N module dispersion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6.2.2</w:t>
      </w:r>
      <w:proofErr w:type="gramStart"/>
      <w:r w:rsidRPr="00103F44">
        <w:t>.c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6.2.3 Conclusion globale (ER-N)</w:t>
      </w:r>
    </w:p>
    <w:p w:rsidR="00131DA9" w:rsidRPr="00103F44" w:rsidRDefault="003C687A" w:rsidP="00131DA9">
      <w:pPr>
        <w:pStyle w:val="Corpsdetexte"/>
        <w:spacing w:before="0" w:after="60"/>
        <w:ind w:left="284"/>
      </w:pPr>
      <w:r w:rsidRPr="00103F44">
        <w:t>6.3 Volet Ecosystèmes</w:t>
      </w:r>
    </w:p>
    <w:p w:rsidR="00131DA9" w:rsidRPr="00103F44" w:rsidRDefault="003C687A" w:rsidP="00131DA9">
      <w:pPr>
        <w:pStyle w:val="Corpsdetexte"/>
        <w:spacing w:before="0" w:after="60"/>
        <w:ind w:left="426"/>
      </w:pPr>
      <w:r w:rsidRPr="00103F44">
        <w:t>6.3.1 ESR-E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6.3.1</w:t>
      </w:r>
      <w:proofErr w:type="gramStart"/>
      <w:r w:rsidRPr="00103F44">
        <w:t>.a</w:t>
      </w:r>
      <w:proofErr w:type="gramEnd"/>
      <w:r w:rsidRPr="00103F44">
        <w:t xml:space="preserve"> comparaison des concentrations représentatives</w:t>
      </w:r>
    </w:p>
    <w:p w:rsidR="00131DA9" w:rsidRPr="00103F44" w:rsidRDefault="003C687A" w:rsidP="00CD5A0D">
      <w:pPr>
        <w:pStyle w:val="Corpsdetexte"/>
        <w:spacing w:before="0" w:after="60"/>
        <w:ind w:left="567"/>
      </w:pPr>
      <w:r w:rsidRPr="00103F44">
        <w:t>6.3.1</w:t>
      </w:r>
      <w:proofErr w:type="gramStart"/>
      <w:r w:rsidRPr="00103F44">
        <w:t>.b</w:t>
      </w:r>
      <w:proofErr w:type="gramEnd"/>
      <w:r w:rsidRPr="00103F44">
        <w:t xml:space="preserve"> Conclusions</w:t>
      </w:r>
    </w:p>
    <w:p w:rsidR="00131DA9" w:rsidRPr="00103F44" w:rsidRDefault="003C687A" w:rsidP="00131DA9">
      <w:pPr>
        <w:pStyle w:val="Corpsdetexte"/>
        <w:spacing w:before="0" w:after="60"/>
        <w:ind w:left="426"/>
        <w:rPr>
          <w:lang w:val="de-DE"/>
        </w:rPr>
      </w:pPr>
      <w:r w:rsidRPr="00103F44">
        <w:rPr>
          <w:lang w:val="de-DE"/>
        </w:rPr>
        <w:t>6.3.2 EDR-E</w:t>
      </w:r>
    </w:p>
    <w:p w:rsidR="001F5E33" w:rsidRPr="00103F44" w:rsidRDefault="003C687A" w:rsidP="001F5E33">
      <w:pPr>
        <w:pStyle w:val="Corpsdetexte"/>
        <w:spacing w:before="0" w:after="60"/>
        <w:ind w:left="426"/>
        <w:rPr>
          <w:lang w:val="de-DE"/>
        </w:rPr>
      </w:pPr>
      <w:r w:rsidRPr="00103F44">
        <w:rPr>
          <w:lang w:val="de-DE"/>
        </w:rPr>
        <w:t xml:space="preserve">6.3.3 </w:t>
      </w:r>
      <w:proofErr w:type="spellStart"/>
      <w:r w:rsidRPr="00103F44">
        <w:rPr>
          <w:lang w:val="de-DE"/>
        </w:rPr>
        <w:t>Conclusion</w:t>
      </w:r>
      <w:proofErr w:type="spellEnd"/>
      <w:r w:rsidRPr="00103F44">
        <w:rPr>
          <w:lang w:val="de-DE"/>
        </w:rPr>
        <w:t xml:space="preserve"> globale (ER-E)</w:t>
      </w:r>
    </w:p>
    <w:p w:rsidR="001F5E33" w:rsidRPr="00103F44" w:rsidRDefault="003C687A" w:rsidP="001F5E33">
      <w:pPr>
        <w:pStyle w:val="Corpsdetexte"/>
        <w:spacing w:before="0" w:after="60"/>
        <w:ind w:left="284"/>
      </w:pPr>
      <w:r w:rsidRPr="00103F44">
        <w:t xml:space="preserve">6.4 </w:t>
      </w:r>
      <w:r w:rsidR="002D5687" w:rsidRPr="00103F44">
        <w:t>Conclusion et interprétation base n°3 : générique/actuelle/projetée</w:t>
      </w:r>
    </w:p>
    <w:p w:rsidR="00F669FE" w:rsidRPr="00103F44" w:rsidRDefault="00131DA9" w:rsidP="00335208">
      <w:pPr>
        <w:pStyle w:val="Corpsdetexte"/>
        <w:spacing w:before="0" w:after="60"/>
      </w:pPr>
      <w:r w:rsidRPr="00103F44">
        <w:t>7</w:t>
      </w:r>
      <w:r w:rsidR="00F669FE" w:rsidRPr="00103F44">
        <w:t xml:space="preserve"> Globalisation des résultats</w:t>
      </w:r>
      <w:r w:rsidR="00187B92" w:rsidRPr="00103F44">
        <w:t xml:space="preserve"> et conclusions</w:t>
      </w:r>
      <w:r w:rsidR="00A03FAC" w:rsidRPr="00103F44">
        <w:t>-</w:t>
      </w:r>
    </w:p>
    <w:p w:rsidR="000E1E20" w:rsidRPr="00103F44" w:rsidRDefault="000E1E20" w:rsidP="00335208">
      <w:pPr>
        <w:pStyle w:val="Corpsdetexte"/>
        <w:spacing w:before="0" w:after="60"/>
      </w:pPr>
    </w:p>
    <w:p w:rsidR="00DB2B65" w:rsidRDefault="00F669FE" w:rsidP="00335208">
      <w:pPr>
        <w:pStyle w:val="Corpsdetexte"/>
        <w:spacing w:before="0" w:after="60"/>
      </w:pPr>
      <w:r w:rsidRPr="00103F44">
        <w:t>Cartes et plans</w:t>
      </w:r>
    </w:p>
    <w:p w:rsidR="00DB2B65" w:rsidRDefault="00F669FE" w:rsidP="00335208">
      <w:pPr>
        <w:pStyle w:val="Corpsdetexte"/>
        <w:spacing w:before="0" w:after="60"/>
      </w:pPr>
      <w:r w:rsidRPr="008217D5">
        <w:t>Annexes</w:t>
      </w:r>
    </w:p>
    <w:sectPr w:rsidR="00DB2B65" w:rsidSect="009059E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23" w:rsidRDefault="00814623" w:rsidP="00794312">
      <w:pPr>
        <w:spacing w:after="0"/>
      </w:pPr>
      <w:r>
        <w:separator/>
      </w:r>
    </w:p>
  </w:endnote>
  <w:endnote w:type="continuationSeparator" w:id="0">
    <w:p w:rsidR="00814623" w:rsidRDefault="00814623" w:rsidP="007943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23" w:rsidRDefault="00814623" w:rsidP="00794312">
      <w:pPr>
        <w:spacing w:after="0"/>
      </w:pPr>
      <w:r>
        <w:separator/>
      </w:r>
    </w:p>
  </w:footnote>
  <w:footnote w:type="continuationSeparator" w:id="0">
    <w:p w:rsidR="00814623" w:rsidRDefault="00814623" w:rsidP="007943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4976"/>
        </w:tabs>
        <w:ind w:left="4976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372"/>
        </w:tabs>
        <w:ind w:left="9372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21"/>
  </w:num>
  <w:num w:numId="20">
    <w:abstractNumId w:val="0"/>
  </w:num>
  <w:num w:numId="21">
    <w:abstractNumId w:val="10"/>
  </w:num>
  <w:num w:numId="22">
    <w:abstractNumId w:val="20"/>
  </w:num>
  <w:num w:numId="23">
    <w:abstractNumId w:val="5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8"/>
  </w:num>
  <w:num w:numId="33">
    <w:abstractNumId w:val="7"/>
  </w:num>
  <w:num w:numId="34">
    <w:abstractNumId w:val="19"/>
  </w:num>
  <w:num w:numId="35">
    <w:abstractNumId w:val="15"/>
  </w:num>
  <w:num w:numId="36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4789"/>
    <w:rsid w:val="000F6C7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643CB"/>
    <w:rsid w:val="00165DA9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8B1"/>
    <w:rsid w:val="00210B02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30BE8"/>
    <w:rsid w:val="002339CC"/>
    <w:rsid w:val="00233CD4"/>
    <w:rsid w:val="00233FD7"/>
    <w:rsid w:val="00234C59"/>
    <w:rsid w:val="00236ACB"/>
    <w:rsid w:val="00237267"/>
    <w:rsid w:val="00241CA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707FF"/>
    <w:rsid w:val="00270A09"/>
    <w:rsid w:val="00271982"/>
    <w:rsid w:val="00271BB1"/>
    <w:rsid w:val="0027460B"/>
    <w:rsid w:val="002752AD"/>
    <w:rsid w:val="00275B9C"/>
    <w:rsid w:val="00276B5E"/>
    <w:rsid w:val="002778B1"/>
    <w:rsid w:val="00281126"/>
    <w:rsid w:val="002845E1"/>
    <w:rsid w:val="00284912"/>
    <w:rsid w:val="00286A38"/>
    <w:rsid w:val="002877F2"/>
    <w:rsid w:val="00290BA6"/>
    <w:rsid w:val="002924CC"/>
    <w:rsid w:val="00292A14"/>
    <w:rsid w:val="00297AE0"/>
    <w:rsid w:val="002A09D8"/>
    <w:rsid w:val="002A1E7A"/>
    <w:rsid w:val="002A24A3"/>
    <w:rsid w:val="002A7057"/>
    <w:rsid w:val="002A7B22"/>
    <w:rsid w:val="002B6C2B"/>
    <w:rsid w:val="002B7081"/>
    <w:rsid w:val="002B7B52"/>
    <w:rsid w:val="002C3BAB"/>
    <w:rsid w:val="002C41E8"/>
    <w:rsid w:val="002D0031"/>
    <w:rsid w:val="002D3FE7"/>
    <w:rsid w:val="002D4DFA"/>
    <w:rsid w:val="002D5687"/>
    <w:rsid w:val="002D69BB"/>
    <w:rsid w:val="002D7CA7"/>
    <w:rsid w:val="002D7D1C"/>
    <w:rsid w:val="002E1B76"/>
    <w:rsid w:val="002E1E5D"/>
    <w:rsid w:val="002E367C"/>
    <w:rsid w:val="002E7497"/>
    <w:rsid w:val="002E7675"/>
    <w:rsid w:val="002F05F0"/>
    <w:rsid w:val="002F2A55"/>
    <w:rsid w:val="002F57EE"/>
    <w:rsid w:val="003001F6"/>
    <w:rsid w:val="00302094"/>
    <w:rsid w:val="00304164"/>
    <w:rsid w:val="00305214"/>
    <w:rsid w:val="003156BE"/>
    <w:rsid w:val="003158DF"/>
    <w:rsid w:val="00316307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DEE"/>
    <w:rsid w:val="00332039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16250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4E1C"/>
    <w:rsid w:val="00435621"/>
    <w:rsid w:val="0044387C"/>
    <w:rsid w:val="0045009B"/>
    <w:rsid w:val="004505B7"/>
    <w:rsid w:val="00450C3A"/>
    <w:rsid w:val="00451F56"/>
    <w:rsid w:val="00455FEF"/>
    <w:rsid w:val="00457A40"/>
    <w:rsid w:val="00462E41"/>
    <w:rsid w:val="00463C1B"/>
    <w:rsid w:val="00464234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E016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5BD7"/>
    <w:rsid w:val="005565B7"/>
    <w:rsid w:val="005658AC"/>
    <w:rsid w:val="0056722F"/>
    <w:rsid w:val="005700BF"/>
    <w:rsid w:val="00571917"/>
    <w:rsid w:val="0057358E"/>
    <w:rsid w:val="0058189E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C1765"/>
    <w:rsid w:val="005C3599"/>
    <w:rsid w:val="005D3DE7"/>
    <w:rsid w:val="005D5892"/>
    <w:rsid w:val="005E0EFD"/>
    <w:rsid w:val="005E455D"/>
    <w:rsid w:val="005E7211"/>
    <w:rsid w:val="005F1F2D"/>
    <w:rsid w:val="005F32C1"/>
    <w:rsid w:val="005F4EF9"/>
    <w:rsid w:val="005F55D9"/>
    <w:rsid w:val="005F7EC8"/>
    <w:rsid w:val="0060309C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9C"/>
    <w:rsid w:val="006A5A11"/>
    <w:rsid w:val="006B2BEE"/>
    <w:rsid w:val="006B3460"/>
    <w:rsid w:val="006B4E84"/>
    <w:rsid w:val="006C1000"/>
    <w:rsid w:val="006C14A9"/>
    <w:rsid w:val="006C32F4"/>
    <w:rsid w:val="006C6C8C"/>
    <w:rsid w:val="006D0134"/>
    <w:rsid w:val="006D06B3"/>
    <w:rsid w:val="006D2E97"/>
    <w:rsid w:val="006D41DF"/>
    <w:rsid w:val="006E132B"/>
    <w:rsid w:val="006E2761"/>
    <w:rsid w:val="006E301A"/>
    <w:rsid w:val="006F0FB4"/>
    <w:rsid w:val="006F3171"/>
    <w:rsid w:val="006F3A2E"/>
    <w:rsid w:val="006F640C"/>
    <w:rsid w:val="00703D32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398E"/>
    <w:rsid w:val="007741C4"/>
    <w:rsid w:val="00774B77"/>
    <w:rsid w:val="007755CE"/>
    <w:rsid w:val="007769D3"/>
    <w:rsid w:val="00776D4A"/>
    <w:rsid w:val="00777A85"/>
    <w:rsid w:val="007819BB"/>
    <w:rsid w:val="00781A14"/>
    <w:rsid w:val="0078220D"/>
    <w:rsid w:val="007837B2"/>
    <w:rsid w:val="00790215"/>
    <w:rsid w:val="00791115"/>
    <w:rsid w:val="007912D1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DA8"/>
    <w:rsid w:val="007B55C1"/>
    <w:rsid w:val="007B71C4"/>
    <w:rsid w:val="007B7A16"/>
    <w:rsid w:val="007C156C"/>
    <w:rsid w:val="007C24BE"/>
    <w:rsid w:val="007C33BD"/>
    <w:rsid w:val="007C5868"/>
    <w:rsid w:val="007C7C0F"/>
    <w:rsid w:val="007D0C0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4472"/>
    <w:rsid w:val="00814623"/>
    <w:rsid w:val="00815CA5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3342"/>
    <w:rsid w:val="00882B99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9E7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25B8"/>
    <w:rsid w:val="00964EFE"/>
    <w:rsid w:val="009660E0"/>
    <w:rsid w:val="00966115"/>
    <w:rsid w:val="009669D5"/>
    <w:rsid w:val="00967276"/>
    <w:rsid w:val="00967814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330D0"/>
    <w:rsid w:val="00A34216"/>
    <w:rsid w:val="00A3544E"/>
    <w:rsid w:val="00A35FB5"/>
    <w:rsid w:val="00A40E44"/>
    <w:rsid w:val="00A43744"/>
    <w:rsid w:val="00A46CF1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9EF"/>
    <w:rsid w:val="00AD171D"/>
    <w:rsid w:val="00AD4553"/>
    <w:rsid w:val="00AD4713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3933"/>
    <w:rsid w:val="00B84DD5"/>
    <w:rsid w:val="00B85292"/>
    <w:rsid w:val="00B90C6A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3F57"/>
    <w:rsid w:val="00C04DD7"/>
    <w:rsid w:val="00C0531C"/>
    <w:rsid w:val="00C0591E"/>
    <w:rsid w:val="00C1009A"/>
    <w:rsid w:val="00C10347"/>
    <w:rsid w:val="00C10B6D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2BED"/>
    <w:rsid w:val="00CA55B3"/>
    <w:rsid w:val="00CA57D2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5375"/>
    <w:rsid w:val="00D056EC"/>
    <w:rsid w:val="00D07407"/>
    <w:rsid w:val="00D1097C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44A2"/>
    <w:rsid w:val="00D56EB1"/>
    <w:rsid w:val="00D620CF"/>
    <w:rsid w:val="00D66A71"/>
    <w:rsid w:val="00D66D3E"/>
    <w:rsid w:val="00D7165B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C1413"/>
    <w:rsid w:val="00DC29A0"/>
    <w:rsid w:val="00DC2FF6"/>
    <w:rsid w:val="00DC3E10"/>
    <w:rsid w:val="00DC41D8"/>
    <w:rsid w:val="00DC6CA5"/>
    <w:rsid w:val="00DD1975"/>
    <w:rsid w:val="00DD44FE"/>
    <w:rsid w:val="00DD7401"/>
    <w:rsid w:val="00DE1642"/>
    <w:rsid w:val="00DE2D59"/>
    <w:rsid w:val="00DE4839"/>
    <w:rsid w:val="00DE5520"/>
    <w:rsid w:val="00DE58D3"/>
    <w:rsid w:val="00DE623A"/>
    <w:rsid w:val="00DF01B9"/>
    <w:rsid w:val="00DF49AC"/>
    <w:rsid w:val="00DF4AC9"/>
    <w:rsid w:val="00DF5224"/>
    <w:rsid w:val="00DF657B"/>
    <w:rsid w:val="00DF6986"/>
    <w:rsid w:val="00DF71D9"/>
    <w:rsid w:val="00E00D87"/>
    <w:rsid w:val="00E025FB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C3CBC"/>
    <w:rsid w:val="00EC4302"/>
    <w:rsid w:val="00EC4414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34B2"/>
    <w:rsid w:val="00F940D8"/>
    <w:rsid w:val="00F94E8B"/>
    <w:rsid w:val="00F95F37"/>
    <w:rsid w:val="00F96CEE"/>
    <w:rsid w:val="00FA2F74"/>
    <w:rsid w:val="00FA3C0A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A5"/>
    <w:pPr>
      <w:spacing w:after="180"/>
      <w:jc w:val="both"/>
    </w:pPr>
    <w:rPr>
      <w:rFonts w:ascii="Arial" w:eastAsia="Times New Roman" w:hAnsi="Arial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semiHidden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semiHidden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Corpsdetexte"/>
    <w:next w:val="Corpsdetexte"/>
    <w:qFormat/>
    <w:rsid w:val="009913A5"/>
    <w:pPr>
      <w:spacing w:before="60" w:after="60"/>
      <w:jc w:val="center"/>
    </w:pPr>
    <w:rPr>
      <w:i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spacing w:before="120" w:after="12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  <w:spacing w:before="120" w:after="12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49CB-3259-4A02-8FB6-B236898E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12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http://dps.environnement.wallonie.be/home/sols/sols-pollues/code-wallon-de-bonnes-pratiques--cwbp-/etude-de-risque.html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https://dps.environnement.wallonie.be/files/Document/CWBP/V02/glossaire-V02.pdf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Theyskens Benoît</dc:creator>
  <cp:lastModifiedBy>N. Renaud ISAAC</cp:lastModifiedBy>
  <cp:revision>3</cp:revision>
  <cp:lastPrinted>2018-09-14T05:06:00Z</cp:lastPrinted>
  <dcterms:created xsi:type="dcterms:W3CDTF">2018-12-12T07:41:00Z</dcterms:created>
  <dcterms:modified xsi:type="dcterms:W3CDTF">2018-12-12T07:43:00Z</dcterms:modified>
</cp:coreProperties>
</file>